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EFD6" w14:textId="188DBF18" w:rsidR="009A7A7A" w:rsidRDefault="00CB64AD" w:rsidP="00CB64AD">
      <w:pPr>
        <w:pStyle w:val="Title"/>
      </w:pPr>
      <w:r>
        <w:t>Course title</w:t>
      </w:r>
    </w:p>
    <w:p w14:paraId="10E8C321" w14:textId="6D240A73" w:rsidR="00CB64AD" w:rsidRDefault="005A1047" w:rsidP="005A1047">
      <w:pPr>
        <w:pStyle w:val="Heading1"/>
      </w:pPr>
      <w:r>
        <w:t>Lesson/module head – Terminal Performance Objective</w:t>
      </w:r>
    </w:p>
    <w:p w14:paraId="674C05EC" w14:textId="29F5C978" w:rsidR="005A1047" w:rsidRDefault="005A1047" w:rsidP="005A1047">
      <w:pPr>
        <w:pStyle w:val="Heading2"/>
      </w:pPr>
      <w:r>
        <w:t>Section head – Enabling Learning Objective</w:t>
      </w:r>
    </w:p>
    <w:p w14:paraId="382FE11E" w14:textId="77777777" w:rsidR="005A1047" w:rsidRDefault="005A1047" w:rsidP="005A1047">
      <w:pPr>
        <w:pStyle w:val="Heading3"/>
      </w:pPr>
      <w:r>
        <w:t>Chunk header – Supporting chunk</w:t>
      </w:r>
    </w:p>
    <w:p w14:paraId="5894486C" w14:textId="3A1CFD89" w:rsidR="005A1047" w:rsidRDefault="005A1047" w:rsidP="005A1047">
      <w:pPr>
        <w:pStyle w:val="Heading4"/>
      </w:pPr>
      <w:r>
        <w:t>Sub-chunk header</w:t>
      </w:r>
    </w:p>
    <w:p w14:paraId="053740CC" w14:textId="247B0EDB" w:rsidR="00973919" w:rsidRDefault="00973919" w:rsidP="00973919">
      <w:r>
        <w:t>This is regular text for the content.</w:t>
      </w:r>
    </w:p>
    <w:p w14:paraId="1FF5AB12" w14:textId="449E9E03" w:rsidR="006818CA" w:rsidRDefault="006818CA" w:rsidP="006818CA">
      <w:pPr>
        <w:pStyle w:val="IntenseQuote"/>
        <w:framePr w:wrap="around"/>
      </w:pPr>
      <w:r>
        <w:t xml:space="preserve">This is </w:t>
      </w:r>
      <w:r w:rsidR="004D47BB">
        <w:t>where instructor prompts, tips, and other teaching/training techniques are posted.</w:t>
      </w:r>
    </w:p>
    <w:p w14:paraId="1420A585" w14:textId="6AFC335B" w:rsidR="004D47BB" w:rsidRDefault="004D47BB" w:rsidP="004D47BB"/>
    <w:p w14:paraId="684B0D90" w14:textId="617497E0" w:rsidR="004D47BB" w:rsidRDefault="00781EA8" w:rsidP="00D767C2">
      <w:r>
        <w:t xml:space="preserve">Content should always be as complete and detailed as possible. The less content, the more “winging it” an instructor </w:t>
      </w:r>
      <w:proofErr w:type="gramStart"/>
      <w:r>
        <w:t>has to</w:t>
      </w:r>
      <w:proofErr w:type="gramEnd"/>
      <w:r>
        <w:t xml:space="preserve"> do.</w:t>
      </w:r>
    </w:p>
    <w:tbl>
      <w:tblPr>
        <w:tblStyle w:val="TableGrid"/>
        <w:tblW w:w="7200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781EA8" w14:paraId="6E32C9D3" w14:textId="77777777" w:rsidTr="00BC0B65">
        <w:trPr>
          <w:trHeight w:val="489"/>
          <w:jc w:val="center"/>
        </w:trPr>
        <w:tc>
          <w:tcPr>
            <w:tcW w:w="0" w:type="auto"/>
            <w:shd w:val="clear" w:color="auto" w:fill="000000" w:themeFill="text1"/>
            <w:vAlign w:val="bottom"/>
          </w:tcPr>
          <w:p w14:paraId="2086CB52" w14:textId="41324DC4" w:rsidR="00781EA8" w:rsidRDefault="00004AA1" w:rsidP="003E45F4">
            <w:r>
              <w:t>Objectives/materials</w:t>
            </w:r>
          </w:p>
        </w:tc>
      </w:tr>
      <w:tr w:rsidR="00781EA8" w14:paraId="132D708D" w14:textId="77777777" w:rsidTr="00BC0B65">
        <w:trPr>
          <w:jc w:val="center"/>
        </w:trPr>
        <w:tc>
          <w:tcPr>
            <w:tcW w:w="0" w:type="auto"/>
          </w:tcPr>
          <w:p w14:paraId="2D7596F8" w14:textId="65166F89" w:rsidR="00781EA8" w:rsidRDefault="00004AA1" w:rsidP="00CD2BCE">
            <w:pPr>
              <w:pStyle w:val="Calloutboxtext-normal"/>
            </w:pPr>
            <w:r>
              <w:t>In this box you list the performance objectives, materials</w:t>
            </w:r>
          </w:p>
        </w:tc>
      </w:tr>
    </w:tbl>
    <w:p w14:paraId="2AB910A8" w14:textId="18C0BA8D" w:rsidR="00004AA1" w:rsidRDefault="00004AA1" w:rsidP="00CD2BCE">
      <w:pPr>
        <w:pStyle w:val="NoSpacing"/>
      </w:pPr>
    </w:p>
    <w:tbl>
      <w:tblPr>
        <w:tblStyle w:val="TableGrid"/>
        <w:tblW w:w="7200" w:type="dxa"/>
        <w:jc w:val="center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004AA1" w14:paraId="6BF141AB" w14:textId="77777777" w:rsidTr="00BC0B65">
        <w:trPr>
          <w:trHeight w:val="489"/>
          <w:jc w:val="center"/>
        </w:trPr>
        <w:tc>
          <w:tcPr>
            <w:tcW w:w="0" w:type="auto"/>
            <w:shd w:val="clear" w:color="auto" w:fill="538135" w:themeFill="accent6" w:themeFillShade="BF"/>
            <w:vAlign w:val="bottom"/>
          </w:tcPr>
          <w:p w14:paraId="7D3B6DD3" w14:textId="30539AA6" w:rsidR="00004AA1" w:rsidRPr="00004AA1" w:rsidRDefault="00CC61CB" w:rsidP="003E45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“Discussion question” – time in minutes</w:t>
            </w:r>
          </w:p>
        </w:tc>
      </w:tr>
      <w:tr w:rsidR="00004AA1" w14:paraId="0DE90652" w14:textId="77777777" w:rsidTr="00BC0B65">
        <w:trPr>
          <w:jc w:val="center"/>
        </w:trPr>
        <w:tc>
          <w:tcPr>
            <w:tcW w:w="0" w:type="auto"/>
          </w:tcPr>
          <w:p w14:paraId="21712D71" w14:textId="72054051" w:rsidR="00004AA1" w:rsidRDefault="00250F77" w:rsidP="00CD2BCE">
            <w:pPr>
              <w:pStyle w:val="Calloutboxtext-normal"/>
            </w:pPr>
            <w:r>
              <w:t>Put the question in the top area. This area contains the options and the explanation of the correct answer(s).</w:t>
            </w:r>
          </w:p>
        </w:tc>
      </w:tr>
    </w:tbl>
    <w:p w14:paraId="34C16B92" w14:textId="3FA42918" w:rsidR="00004AA1" w:rsidRPr="00CD2BCE" w:rsidRDefault="00004AA1" w:rsidP="00CD2BCE">
      <w:pPr>
        <w:pStyle w:val="NoSpacing"/>
      </w:pPr>
    </w:p>
    <w:tbl>
      <w:tblPr>
        <w:tblStyle w:val="TableGrid"/>
        <w:tblW w:w="7200" w:type="dxa"/>
        <w:jc w:val="center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004AA1" w14:paraId="4F961E0C" w14:textId="77777777" w:rsidTr="00BC0B65">
        <w:trPr>
          <w:trHeight w:val="489"/>
          <w:jc w:val="center"/>
        </w:trPr>
        <w:tc>
          <w:tcPr>
            <w:tcW w:w="0" w:type="auto"/>
            <w:shd w:val="clear" w:color="auto" w:fill="ED7D31" w:themeFill="accent2"/>
            <w:vAlign w:val="bottom"/>
          </w:tcPr>
          <w:p w14:paraId="1F6DBA70" w14:textId="0CA33403" w:rsidR="00004AA1" w:rsidRPr="009F2A10" w:rsidRDefault="009F2A10" w:rsidP="003E45F4">
            <w:pPr>
              <w:rPr>
                <w:color w:val="FFFFFF" w:themeColor="background1"/>
              </w:rPr>
            </w:pPr>
            <w:r w:rsidRPr="009F2A10">
              <w:rPr>
                <w:color w:val="FFFFFF" w:themeColor="background1"/>
              </w:rPr>
              <w:t>Instructor prep notes</w:t>
            </w:r>
          </w:p>
        </w:tc>
      </w:tr>
      <w:tr w:rsidR="00004AA1" w14:paraId="50C05EAC" w14:textId="77777777" w:rsidTr="00BC0B65">
        <w:trPr>
          <w:jc w:val="center"/>
        </w:trPr>
        <w:tc>
          <w:tcPr>
            <w:tcW w:w="0" w:type="auto"/>
          </w:tcPr>
          <w:p w14:paraId="4D0B9783" w14:textId="7D3EDA38" w:rsidR="00004AA1" w:rsidRDefault="00004AA1" w:rsidP="00CD2BCE">
            <w:pPr>
              <w:pStyle w:val="Calloutboxtext-normal"/>
            </w:pPr>
            <w:r>
              <w:t xml:space="preserve">In this box you </w:t>
            </w:r>
            <w:r w:rsidR="00CC61CB">
              <w:t>provide links to videos, document assets, etc.</w:t>
            </w:r>
          </w:p>
        </w:tc>
      </w:tr>
    </w:tbl>
    <w:p w14:paraId="17C94521" w14:textId="6C0F082A" w:rsidR="00004AA1" w:rsidRDefault="00004AA1" w:rsidP="00CD2BCE">
      <w:pPr>
        <w:pStyle w:val="NoSpacing"/>
      </w:pPr>
    </w:p>
    <w:tbl>
      <w:tblPr>
        <w:tblStyle w:val="TableGrid"/>
        <w:tblW w:w="7200" w:type="dxa"/>
        <w:jc w:val="center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9F2A10" w:rsidRPr="009F2A10" w14:paraId="4AB871AF" w14:textId="77777777" w:rsidTr="00BC0B65">
        <w:trPr>
          <w:trHeight w:val="489"/>
          <w:jc w:val="center"/>
        </w:trPr>
        <w:tc>
          <w:tcPr>
            <w:tcW w:w="0" w:type="auto"/>
            <w:shd w:val="clear" w:color="auto" w:fill="2F5496" w:themeFill="accent1" w:themeFillShade="BF"/>
            <w:vAlign w:val="bottom"/>
          </w:tcPr>
          <w:p w14:paraId="36D2A95F" w14:textId="33921A5B" w:rsidR="009F2A10" w:rsidRPr="009F2A10" w:rsidRDefault="00CC61CB" w:rsidP="003E45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a</w:t>
            </w:r>
            <w:r w:rsidR="009F2A10" w:rsidRPr="009F2A10">
              <w:rPr>
                <w:color w:val="FFFFFF" w:themeColor="background1"/>
              </w:rPr>
              <w:t xml:space="preserve">ctivity – </w:t>
            </w:r>
            <w:r>
              <w:rPr>
                <w:color w:val="FFFFFF" w:themeColor="background1"/>
              </w:rPr>
              <w:t>time in minutes</w:t>
            </w:r>
          </w:p>
        </w:tc>
      </w:tr>
      <w:tr w:rsidR="009F2A10" w14:paraId="6C697CA4" w14:textId="77777777" w:rsidTr="00BC0B65">
        <w:trPr>
          <w:jc w:val="center"/>
        </w:trPr>
        <w:tc>
          <w:tcPr>
            <w:tcW w:w="0" w:type="auto"/>
            <w:shd w:val="clear" w:color="auto" w:fill="auto"/>
          </w:tcPr>
          <w:p w14:paraId="20EE2E0D" w14:textId="412B0738" w:rsidR="009F2A10" w:rsidRDefault="00250F77" w:rsidP="00CD2BCE">
            <w:pPr>
              <w:pStyle w:val="Calloutboxtext-normal"/>
            </w:pPr>
            <w:r>
              <w:t>Here you list the activity requirements, rules, process, and expected results.</w:t>
            </w:r>
          </w:p>
        </w:tc>
      </w:tr>
    </w:tbl>
    <w:p w14:paraId="17B9327D" w14:textId="0E81BA69" w:rsidR="009F2A10" w:rsidRDefault="009F2A10" w:rsidP="00CD2BCE">
      <w:pPr>
        <w:pStyle w:val="NoSpacing"/>
      </w:pPr>
    </w:p>
    <w:tbl>
      <w:tblPr>
        <w:tblStyle w:val="TableGrid"/>
        <w:tblW w:w="7200" w:type="dxa"/>
        <w:jc w:val="center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9F2A10" w14:paraId="4F676169" w14:textId="77777777" w:rsidTr="00BC0B65">
        <w:trPr>
          <w:trHeight w:val="489"/>
          <w:jc w:val="center"/>
        </w:trPr>
        <w:tc>
          <w:tcPr>
            <w:tcW w:w="0" w:type="auto"/>
            <w:shd w:val="clear" w:color="auto" w:fill="C00000"/>
            <w:vAlign w:val="bottom"/>
          </w:tcPr>
          <w:p w14:paraId="4FB78B49" w14:textId="59F34ABB" w:rsidR="009F2A10" w:rsidRDefault="009F2A10" w:rsidP="003E45F4">
            <w:r>
              <w:t>Critical Information</w:t>
            </w:r>
          </w:p>
        </w:tc>
      </w:tr>
      <w:tr w:rsidR="009F2A10" w14:paraId="3D04D903" w14:textId="77777777" w:rsidTr="00BC0B65">
        <w:trPr>
          <w:jc w:val="center"/>
        </w:trPr>
        <w:tc>
          <w:tcPr>
            <w:tcW w:w="0" w:type="auto"/>
          </w:tcPr>
          <w:p w14:paraId="4C10D694" w14:textId="787070CE" w:rsidR="009F2A10" w:rsidRDefault="00250F77" w:rsidP="00CD2BCE">
            <w:pPr>
              <w:pStyle w:val="Calloutboxtext-normal"/>
            </w:pPr>
            <w:r>
              <w:t>This is critical information that has immediate impact on one’s role.</w:t>
            </w:r>
          </w:p>
        </w:tc>
      </w:tr>
    </w:tbl>
    <w:p w14:paraId="30C008EC" w14:textId="74A28CAE" w:rsidR="00CD2BCE" w:rsidRDefault="00CD2BCE" w:rsidP="00CD2BCE">
      <w:pPr>
        <w:pStyle w:val="NoSpacing"/>
      </w:pPr>
    </w:p>
    <w:p w14:paraId="1AFBEEAB" w14:textId="63D60EFA" w:rsidR="00CD2BCE" w:rsidRDefault="00CD2BCE" w:rsidP="00CD2BCE">
      <w:r>
        <w:t xml:space="preserve">Text will flow from this column into the second column on the right. All you do is </w:t>
      </w:r>
      <w:r w:rsidR="00FE7DFA">
        <w:t xml:space="preserve">hit return with the “Lines” style selected to create the lined area for adding </w:t>
      </w:r>
      <w:proofErr w:type="gramStart"/>
      <w:r w:rsidR="00FE7DFA">
        <w:t>hand written</w:t>
      </w:r>
      <w:proofErr w:type="gramEnd"/>
      <w:r w:rsidR="00FE7DFA">
        <w:t xml:space="preserve"> notes.</w:t>
      </w:r>
    </w:p>
    <w:p w14:paraId="2420EE62" w14:textId="77777777" w:rsidR="00CD2BCE" w:rsidRDefault="00CD2BCE" w:rsidP="00AC7CB9">
      <w:pPr>
        <w:pStyle w:val="Lines"/>
      </w:pPr>
    </w:p>
    <w:p w14:paraId="58DBEBF8" w14:textId="2EB6AAB7" w:rsidR="00AC7CB9" w:rsidRPr="00AC7CB9" w:rsidRDefault="00BD7D93" w:rsidP="00AC7CB9">
      <w:pPr>
        <w:pStyle w:val="Lines"/>
      </w:pPr>
      <w:r>
        <w:t>This is a second column set aside for lines and slides.</w:t>
      </w:r>
    </w:p>
    <w:p w14:paraId="6B288B53" w14:textId="0D75EDB6" w:rsidR="00AC7CB9" w:rsidRPr="00AC7CB9" w:rsidRDefault="00AC7CB9" w:rsidP="00AC7CB9">
      <w:pPr>
        <w:pStyle w:val="Lines"/>
      </w:pPr>
    </w:p>
    <w:p w14:paraId="002D0AA8" w14:textId="5AFE7099" w:rsidR="00AC7CB9" w:rsidRPr="00AC7CB9" w:rsidRDefault="00AC7CB9" w:rsidP="00AC7CB9">
      <w:pPr>
        <w:pStyle w:val="Lines"/>
      </w:pPr>
    </w:p>
    <w:p w14:paraId="6E3285CE" w14:textId="23443177" w:rsidR="00AC7CB9" w:rsidRPr="00AC7CB9" w:rsidRDefault="00AC7CB9" w:rsidP="00AC7CB9">
      <w:pPr>
        <w:pStyle w:val="Lines"/>
      </w:pPr>
    </w:p>
    <w:p w14:paraId="0A2A5F00" w14:textId="284F2545" w:rsidR="00AC7CB9" w:rsidRPr="00AC7CB9" w:rsidRDefault="00BD7D93" w:rsidP="00AC7CB9">
      <w:pPr>
        <w:pStyle w:val="Lines"/>
      </w:pPr>
      <w:r>
        <w:t>Place slides next to the content where they are activated</w:t>
      </w:r>
    </w:p>
    <w:p w14:paraId="777EC36D" w14:textId="43DF6E89" w:rsidR="00AC7CB9" w:rsidRPr="00AC7CB9" w:rsidRDefault="00AC7CB9" w:rsidP="00AC7CB9">
      <w:pPr>
        <w:pStyle w:val="Lines"/>
      </w:pPr>
      <w:r>
        <w:rPr>
          <w:noProof/>
        </w:rPr>
        <w:drawing>
          <wp:inline distT="0" distB="0" distL="0" distR="0" wp14:anchorId="6DA051C3" wp14:editId="3E59D133">
            <wp:extent cx="1600200" cy="899305"/>
            <wp:effectExtent l="0" t="0" r="0" b="2540"/>
            <wp:docPr id="1" name="Picture 1" descr="Graphical user interface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reemap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86C39" w14:textId="2A7147BC" w:rsidR="00AC7CB9" w:rsidRDefault="00BC0B65" w:rsidP="00AC7CB9">
      <w:pPr>
        <w:pStyle w:val="Lines"/>
      </w:pPr>
      <w:r>
        <w:t>Slide width: 1.75”</w:t>
      </w:r>
    </w:p>
    <w:p w14:paraId="10FAB2B6" w14:textId="7CA6A1DE" w:rsidR="00AC7CB9" w:rsidRDefault="00AC7CB9" w:rsidP="00AC7CB9">
      <w:pPr>
        <w:pStyle w:val="Lines"/>
      </w:pPr>
    </w:p>
    <w:p w14:paraId="1F9CB2DE" w14:textId="5986B3CE" w:rsidR="00AC7CB9" w:rsidRDefault="00AC7CB9" w:rsidP="00AC7CB9">
      <w:pPr>
        <w:pStyle w:val="Lines"/>
      </w:pPr>
    </w:p>
    <w:p w14:paraId="1FACD8C7" w14:textId="45051632" w:rsidR="00AC7CB9" w:rsidRDefault="00AC7CB9" w:rsidP="00AC7CB9">
      <w:pPr>
        <w:pStyle w:val="Lines"/>
      </w:pPr>
    </w:p>
    <w:p w14:paraId="6F315613" w14:textId="52C015E8" w:rsidR="00AC7CB9" w:rsidRDefault="00AC7CB9" w:rsidP="00AC7CB9">
      <w:pPr>
        <w:pStyle w:val="Lines"/>
      </w:pPr>
    </w:p>
    <w:p w14:paraId="2E153AA0" w14:textId="7F76E1B1" w:rsidR="00AC7CB9" w:rsidRDefault="00AC7CB9" w:rsidP="00AC7CB9">
      <w:pPr>
        <w:pStyle w:val="Lines"/>
      </w:pPr>
    </w:p>
    <w:p w14:paraId="0EBD2DC7" w14:textId="0A91E31E" w:rsidR="00AC7CB9" w:rsidRDefault="00AC7CB9" w:rsidP="00AC7CB9">
      <w:pPr>
        <w:pStyle w:val="Lines"/>
      </w:pPr>
    </w:p>
    <w:p w14:paraId="19C2B5BD" w14:textId="5DC2E435" w:rsidR="00AC7CB9" w:rsidRDefault="00AC7CB9" w:rsidP="00AC7CB9">
      <w:pPr>
        <w:pStyle w:val="Lines"/>
      </w:pPr>
    </w:p>
    <w:p w14:paraId="18B9A936" w14:textId="259D3BEF" w:rsidR="00AC7CB9" w:rsidRDefault="00AC7CB9" w:rsidP="00AC7CB9">
      <w:pPr>
        <w:pStyle w:val="Lines"/>
      </w:pPr>
    </w:p>
    <w:p w14:paraId="1C1105F6" w14:textId="541E6271" w:rsidR="00AC7CB9" w:rsidRDefault="00AC7CB9" w:rsidP="00AC7CB9">
      <w:pPr>
        <w:pStyle w:val="Lines"/>
      </w:pPr>
    </w:p>
    <w:p w14:paraId="2CB36C1C" w14:textId="7A472697" w:rsidR="00AC7CB9" w:rsidRDefault="00AC7CB9" w:rsidP="00AC7CB9">
      <w:pPr>
        <w:pStyle w:val="Lines"/>
      </w:pPr>
    </w:p>
    <w:p w14:paraId="16A06672" w14:textId="2286D2FF" w:rsidR="00AC7CB9" w:rsidRDefault="00AC7CB9" w:rsidP="00AC7CB9">
      <w:pPr>
        <w:pStyle w:val="Lines"/>
      </w:pPr>
    </w:p>
    <w:p w14:paraId="2959413A" w14:textId="60281793" w:rsidR="00AC7CB9" w:rsidRDefault="00AC7CB9" w:rsidP="00AC7CB9">
      <w:pPr>
        <w:pStyle w:val="Lines"/>
      </w:pPr>
    </w:p>
    <w:p w14:paraId="7D1D4382" w14:textId="66B3BBA6" w:rsidR="00AC7CB9" w:rsidRDefault="00AC7CB9" w:rsidP="00AC7CB9">
      <w:pPr>
        <w:pStyle w:val="Lines"/>
      </w:pPr>
    </w:p>
    <w:p w14:paraId="1832BF07" w14:textId="6DD71C59" w:rsidR="00AC7CB9" w:rsidRDefault="00AC7CB9" w:rsidP="00AC7CB9">
      <w:pPr>
        <w:pStyle w:val="Lines"/>
      </w:pPr>
    </w:p>
    <w:p w14:paraId="706773FF" w14:textId="4BD9EC9B" w:rsidR="00AC7CB9" w:rsidRDefault="00AC7CB9" w:rsidP="00AC7CB9">
      <w:pPr>
        <w:pStyle w:val="Lines"/>
      </w:pPr>
    </w:p>
    <w:p w14:paraId="0256D09A" w14:textId="578D52B3" w:rsidR="00AC7CB9" w:rsidRDefault="00AC7CB9" w:rsidP="00AC7CB9">
      <w:pPr>
        <w:pStyle w:val="Lines"/>
      </w:pPr>
    </w:p>
    <w:p w14:paraId="63AA840E" w14:textId="1F98F490" w:rsidR="00AC7CB9" w:rsidRDefault="00AC7CB9" w:rsidP="00AC7CB9">
      <w:pPr>
        <w:pStyle w:val="Lines"/>
      </w:pPr>
    </w:p>
    <w:p w14:paraId="49EB0C3B" w14:textId="59411E0E" w:rsidR="00AC7CB9" w:rsidRDefault="00AC7CB9" w:rsidP="00AC7CB9">
      <w:pPr>
        <w:pStyle w:val="Lines"/>
      </w:pPr>
    </w:p>
    <w:p w14:paraId="322AEB22" w14:textId="338B4E58" w:rsidR="00AC7CB9" w:rsidRDefault="00AC7CB9" w:rsidP="00AC7CB9">
      <w:pPr>
        <w:pStyle w:val="Lines"/>
      </w:pPr>
    </w:p>
    <w:p w14:paraId="696331DA" w14:textId="1A9D7C2F" w:rsidR="00AC7CB9" w:rsidRDefault="00AC7CB9" w:rsidP="00AC7CB9">
      <w:pPr>
        <w:pStyle w:val="Lines"/>
      </w:pPr>
    </w:p>
    <w:p w14:paraId="26B1E873" w14:textId="122F414C" w:rsidR="00B173F9" w:rsidRDefault="00B173F9" w:rsidP="00AC7CB9">
      <w:pPr>
        <w:pStyle w:val="Lines"/>
      </w:pPr>
    </w:p>
    <w:p w14:paraId="39E8B8F5" w14:textId="300C5942" w:rsidR="00B173F9" w:rsidRDefault="00B173F9" w:rsidP="00AC7CB9">
      <w:pPr>
        <w:pStyle w:val="Lines"/>
      </w:pPr>
    </w:p>
    <w:p w14:paraId="3D91486F" w14:textId="77777777" w:rsidR="00B173F9" w:rsidRDefault="00B173F9" w:rsidP="00AC7CB9">
      <w:pPr>
        <w:pStyle w:val="Lines"/>
      </w:pPr>
    </w:p>
    <w:sectPr w:rsidR="00B173F9" w:rsidSect="00CD2BCE">
      <w:headerReference w:type="default" r:id="rId7"/>
      <w:footerReference w:type="even" r:id="rId8"/>
      <w:footerReference w:type="default" r:id="rId9"/>
      <w:pgSz w:w="12240" w:h="15840"/>
      <w:pgMar w:top="1440" w:right="720" w:bottom="720" w:left="720" w:header="720" w:footer="720" w:gutter="0"/>
      <w:cols w:num="2" w:space="360" w:equalWidth="0">
        <w:col w:w="7920" w:space="360"/>
        <w:col w:w="2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3FFA" w14:textId="77777777" w:rsidR="00672C36" w:rsidRDefault="00672C36" w:rsidP="002E5F32">
      <w:pPr>
        <w:spacing w:after="0"/>
      </w:pPr>
      <w:r>
        <w:separator/>
      </w:r>
    </w:p>
  </w:endnote>
  <w:endnote w:type="continuationSeparator" w:id="0">
    <w:p w14:paraId="1220731C" w14:textId="77777777" w:rsidR="00672C36" w:rsidRDefault="00672C36" w:rsidP="002E5F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3703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B58B5" w14:textId="51B696D5" w:rsidR="00894ED2" w:rsidRDefault="00894ED2" w:rsidP="00B430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885BED" w14:textId="77777777" w:rsidR="00894ED2" w:rsidRDefault="00894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771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5CBDB" w14:textId="20D1CBFF" w:rsidR="00894ED2" w:rsidRDefault="00894ED2" w:rsidP="00B430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F101FA" w14:textId="77777777" w:rsidR="00894ED2" w:rsidRDefault="0089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1888" w14:textId="77777777" w:rsidR="00672C36" w:rsidRDefault="00672C36" w:rsidP="002E5F32">
      <w:pPr>
        <w:spacing w:after="0"/>
      </w:pPr>
      <w:r>
        <w:separator/>
      </w:r>
    </w:p>
  </w:footnote>
  <w:footnote w:type="continuationSeparator" w:id="0">
    <w:p w14:paraId="236FEC05" w14:textId="77777777" w:rsidR="00672C36" w:rsidRDefault="00672C36" w:rsidP="002E5F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7794" w14:textId="1772435B" w:rsidR="002E5F32" w:rsidRDefault="002E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F24B6" wp14:editId="3177F94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3F00A62" w14:textId="21F39451" w:rsidR="002E5F32" w:rsidRPr="002E5F32" w:rsidRDefault="00CB64AD">
                              <w:pPr>
                                <w:pStyle w:val="NoSpacing"/>
                                <w:jc w:val="center"/>
                              </w:pPr>
                              <w:r>
                                <w:t>Course title – Instructor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F24B6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" fillcolor="#2f5496 [2404]" stroked="f" strokeweight="1pt">
              <v:textbox inset=",0,,0">
                <w:txbxContent>
                  <w:sdt>
                    <w:sdt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3F00A62" w14:textId="21F39451" w:rsidR="002E5F32" w:rsidRPr="002E5F32" w:rsidRDefault="00CB64AD">
                        <w:pPr>
                          <w:pStyle w:val="NoSpacing"/>
                          <w:jc w:val="center"/>
                        </w:pPr>
                        <w:r>
                          <w:t>Course title – Instructor Guide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CE96A11" w14:textId="7C48FF2C" w:rsidR="002E5F32" w:rsidRDefault="002E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7A"/>
    <w:rsid w:val="00004AA1"/>
    <w:rsid w:val="0001588F"/>
    <w:rsid w:val="000B0D56"/>
    <w:rsid w:val="001215B7"/>
    <w:rsid w:val="001A3B6F"/>
    <w:rsid w:val="00250F77"/>
    <w:rsid w:val="002E5F32"/>
    <w:rsid w:val="003E45F4"/>
    <w:rsid w:val="004922AF"/>
    <w:rsid w:val="004D47BB"/>
    <w:rsid w:val="005A1047"/>
    <w:rsid w:val="005F5D23"/>
    <w:rsid w:val="00672C36"/>
    <w:rsid w:val="006818CA"/>
    <w:rsid w:val="00780D27"/>
    <w:rsid w:val="00781EA8"/>
    <w:rsid w:val="007F2FDD"/>
    <w:rsid w:val="00865954"/>
    <w:rsid w:val="0089165F"/>
    <w:rsid w:val="00894ED2"/>
    <w:rsid w:val="008C3C92"/>
    <w:rsid w:val="0093029C"/>
    <w:rsid w:val="0095639A"/>
    <w:rsid w:val="00973919"/>
    <w:rsid w:val="009A1670"/>
    <w:rsid w:val="009A7A7A"/>
    <w:rsid w:val="009F2A10"/>
    <w:rsid w:val="00AC7CB9"/>
    <w:rsid w:val="00AF0420"/>
    <w:rsid w:val="00B173F9"/>
    <w:rsid w:val="00BC0B65"/>
    <w:rsid w:val="00BD7D93"/>
    <w:rsid w:val="00BF7967"/>
    <w:rsid w:val="00C618AF"/>
    <w:rsid w:val="00CB64AD"/>
    <w:rsid w:val="00CC61CB"/>
    <w:rsid w:val="00CD2BCE"/>
    <w:rsid w:val="00D767C2"/>
    <w:rsid w:val="00FC1076"/>
    <w:rsid w:val="00FE17E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B0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3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/>
    </w:pPr>
    <w:rPr>
      <w:rFonts w:ascii="Book Antiqua" w:hAnsi="Book Antiqua"/>
    </w:rPr>
  </w:style>
  <w:style w:type="paragraph" w:styleId="Heading1">
    <w:name w:val="heading 1"/>
    <w:aliases w:val="Lesson/module header"/>
    <w:basedOn w:val="Normal"/>
    <w:next w:val="Normal"/>
    <w:link w:val="Heading1Char"/>
    <w:uiPriority w:val="9"/>
    <w:qFormat/>
    <w:rsid w:val="004922AF"/>
    <w:pPr>
      <w:keepNext/>
      <w:keepLines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unhideWhenUsed/>
    <w:qFormat/>
    <w:rsid w:val="004922AF"/>
    <w:pPr>
      <w:keepNext/>
      <w:keepLines/>
      <w:outlineLvl w:val="1"/>
    </w:pPr>
    <w:rPr>
      <w:rFonts w:ascii="Century Gothic" w:eastAsiaTheme="majorEastAsia" w:hAnsi="Century Gothic" w:cstheme="majorBidi"/>
      <w:b/>
      <w:i/>
      <w:color w:val="2F5496" w:themeColor="accent1" w:themeShade="BF"/>
      <w:sz w:val="32"/>
      <w:szCs w:val="26"/>
    </w:rPr>
  </w:style>
  <w:style w:type="paragraph" w:styleId="Heading3">
    <w:name w:val="heading 3"/>
    <w:aliases w:val="Chunk header"/>
    <w:basedOn w:val="Normal"/>
    <w:next w:val="Normal"/>
    <w:link w:val="Heading3Char"/>
    <w:uiPriority w:val="9"/>
    <w:unhideWhenUsed/>
    <w:qFormat/>
    <w:rsid w:val="004922AF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i/>
      <w:color w:val="2F5496" w:themeColor="accent1" w:themeShade="BF"/>
      <w:sz w:val="28"/>
    </w:rPr>
  </w:style>
  <w:style w:type="paragraph" w:styleId="Heading4">
    <w:name w:val="heading 4"/>
    <w:aliases w:val="Sub-chunked header"/>
    <w:basedOn w:val="Normal"/>
    <w:next w:val="Normal"/>
    <w:link w:val="Heading4Char"/>
    <w:uiPriority w:val="9"/>
    <w:unhideWhenUsed/>
    <w:qFormat/>
    <w:rsid w:val="004922AF"/>
    <w:pPr>
      <w:keepNext/>
      <w:keepLines/>
      <w:spacing w:after="0"/>
      <w:outlineLvl w:val="3"/>
    </w:pPr>
    <w:rPr>
      <w:rFonts w:ascii="Century Gothic" w:eastAsiaTheme="majorEastAsia" w:hAnsi="Century Gothic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32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2E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32"/>
    <w:rPr>
      <w:rFonts w:ascii="Book Antiqua" w:hAnsi="Book Antiqua"/>
    </w:rPr>
  </w:style>
  <w:style w:type="paragraph" w:styleId="NoSpacing">
    <w:name w:val="No Spacing"/>
    <w:uiPriority w:val="1"/>
    <w:qFormat/>
    <w:rsid w:val="002E5F32"/>
    <w:rPr>
      <w:rFonts w:ascii="Book Antiqua" w:eastAsiaTheme="minorEastAsia" w:hAnsi="Book Antiqua"/>
      <w:szCs w:val="22"/>
      <w:lang w:eastAsia="zh-CN"/>
    </w:rPr>
  </w:style>
  <w:style w:type="character" w:customStyle="1" w:styleId="Heading1Char">
    <w:name w:val="Heading 1 Char"/>
    <w:aliases w:val="Lesson/module header Char"/>
    <w:basedOn w:val="DefaultParagraphFont"/>
    <w:link w:val="Heading1"/>
    <w:uiPriority w:val="9"/>
    <w:rsid w:val="004922AF"/>
    <w:rPr>
      <w:rFonts w:ascii="Century Gothic" w:eastAsiaTheme="majorEastAsia" w:hAnsi="Century Gothic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rsid w:val="004922AF"/>
    <w:rPr>
      <w:rFonts w:ascii="Century Gothic" w:eastAsiaTheme="majorEastAsia" w:hAnsi="Century Gothic" w:cstheme="majorBidi"/>
      <w:b/>
      <w:i/>
      <w:color w:val="2F5496" w:themeColor="accent1" w:themeShade="BF"/>
      <w:sz w:val="32"/>
      <w:szCs w:val="26"/>
    </w:rPr>
  </w:style>
  <w:style w:type="paragraph" w:styleId="Title">
    <w:name w:val="Title"/>
    <w:aliases w:val="Course Title"/>
    <w:basedOn w:val="Normal"/>
    <w:next w:val="Normal"/>
    <w:link w:val="TitleChar"/>
    <w:uiPriority w:val="10"/>
    <w:qFormat/>
    <w:rsid w:val="005A1047"/>
    <w:pPr>
      <w:spacing w:after="240"/>
      <w:contextualSpacing/>
      <w:jc w:val="center"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aliases w:val="Course Title Char"/>
    <w:basedOn w:val="DefaultParagraphFont"/>
    <w:link w:val="Title"/>
    <w:uiPriority w:val="10"/>
    <w:rsid w:val="005A1047"/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paragraph" w:styleId="IntenseQuote">
    <w:name w:val="Intense Quote"/>
    <w:aliases w:val="Instructor text"/>
    <w:basedOn w:val="Normal"/>
    <w:next w:val="Normal"/>
    <w:link w:val="IntenseQuoteChar"/>
    <w:uiPriority w:val="30"/>
    <w:qFormat/>
    <w:rsid w:val="004D47BB"/>
    <w:pPr>
      <w:framePr w:wrap="around" w:vAnchor="text" w:hAnchor="text" w:y="1"/>
      <w:pBdr>
        <w:top w:val="single" w:sz="4" w:space="10" w:color="4472C4" w:themeColor="accent1"/>
        <w:bottom w:val="single" w:sz="4" w:space="10" w:color="4472C4" w:themeColor="accent1"/>
      </w:pBdr>
      <w:spacing w:before="120"/>
      <w:ind w:left="360" w:right="360"/>
    </w:pPr>
    <w:rPr>
      <w:rFonts w:ascii="Century Gothic" w:hAnsi="Century Gothic"/>
      <w:iCs/>
      <w:color w:val="4472C4" w:themeColor="accent1"/>
    </w:rPr>
  </w:style>
  <w:style w:type="character" w:customStyle="1" w:styleId="IntenseQuoteChar">
    <w:name w:val="Intense Quote Char"/>
    <w:aliases w:val="Instructor text Char"/>
    <w:basedOn w:val="DefaultParagraphFont"/>
    <w:link w:val="IntenseQuote"/>
    <w:uiPriority w:val="30"/>
    <w:rsid w:val="004D47BB"/>
    <w:rPr>
      <w:rFonts w:ascii="Century Gothic" w:hAnsi="Century Gothic"/>
      <w:iCs/>
      <w:color w:val="4472C4" w:themeColor="accent1"/>
    </w:rPr>
  </w:style>
  <w:style w:type="character" w:customStyle="1" w:styleId="Heading3Char">
    <w:name w:val="Heading 3 Char"/>
    <w:aliases w:val="Chunk header Char"/>
    <w:basedOn w:val="DefaultParagraphFont"/>
    <w:link w:val="Heading3"/>
    <w:uiPriority w:val="9"/>
    <w:rsid w:val="004922AF"/>
    <w:rPr>
      <w:rFonts w:ascii="Century Gothic" w:eastAsiaTheme="majorEastAsia" w:hAnsi="Century Gothic" w:cstheme="majorBidi"/>
      <w:i/>
      <w:color w:val="2F5496" w:themeColor="accent1" w:themeShade="BF"/>
      <w:sz w:val="28"/>
    </w:rPr>
  </w:style>
  <w:style w:type="character" w:customStyle="1" w:styleId="Heading4Char">
    <w:name w:val="Heading 4 Char"/>
    <w:aliases w:val="Sub-chunked header Char"/>
    <w:basedOn w:val="DefaultParagraphFont"/>
    <w:link w:val="Heading4"/>
    <w:uiPriority w:val="9"/>
    <w:rsid w:val="004922AF"/>
    <w:rPr>
      <w:rFonts w:ascii="Century Gothic" w:eastAsiaTheme="majorEastAsia" w:hAnsi="Century Gothic" w:cstheme="majorBidi"/>
      <w:iCs/>
      <w:color w:val="2F5496" w:themeColor="accent1" w:themeShade="BF"/>
    </w:rPr>
  </w:style>
  <w:style w:type="paragraph" w:customStyle="1" w:styleId="Lines">
    <w:name w:val="Lines"/>
    <w:qFormat/>
    <w:rsid w:val="00AC7CB9"/>
    <w:pPr>
      <w:pBdr>
        <w:bottom w:val="single" w:sz="8" w:space="1" w:color="auto"/>
        <w:between w:val="single" w:sz="8" w:space="1" w:color="auto"/>
      </w:pBdr>
    </w:pPr>
    <w:rPr>
      <w:rFonts w:ascii="Book Antiqua" w:hAnsi="Book Antiqua"/>
    </w:rPr>
  </w:style>
  <w:style w:type="paragraph" w:customStyle="1" w:styleId="Calloutboxtext-normal">
    <w:name w:val="Callout box text - normal"/>
    <w:basedOn w:val="Normal"/>
    <w:qFormat/>
    <w:rsid w:val="00CD2BCE"/>
    <w:rPr>
      <w:sz w:val="20"/>
    </w:rPr>
  </w:style>
  <w:style w:type="paragraph" w:customStyle="1" w:styleId="Calloutboxtext-nospacing">
    <w:name w:val="Callout box text - no spacing"/>
    <w:basedOn w:val="NoSpacing"/>
    <w:next w:val="Calloutboxtext-normal"/>
    <w:qFormat/>
    <w:rsid w:val="00CD2BCE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9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Instructor Guide template.dotx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– Instructor Guide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– Instructor Guide</dc:title>
  <dc:subject/>
  <dc:creator>Rick Jack</dc:creator>
  <cp:keywords/>
  <dc:description/>
  <cp:lastModifiedBy>Rick Jack</cp:lastModifiedBy>
  <cp:revision>4</cp:revision>
  <dcterms:created xsi:type="dcterms:W3CDTF">2021-09-21T20:54:00Z</dcterms:created>
  <dcterms:modified xsi:type="dcterms:W3CDTF">2021-09-21T22:03:00Z</dcterms:modified>
</cp:coreProperties>
</file>